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400"/>
        <w:jc w:val="center"/>
      </w:pPr>
      <w:r>
        <w:rPr>
          <w:rFonts w:ascii="Calibri" w:cs="Calibri" w:eastAsia="Calibri" w:hAnsi="Calibri"/>
          <w:b/>
          <w:bCs/>
          <w:color w:val="1E2761"/>
          <w:sz w:val="52"/>
          <w:szCs w:val="52"/>
        </w:rPr>
        <w:t xml:space="preserve">PHISHING AWARENESS</w:t>
      </w:r>
    </w:p>
    <w:p>
      <w:pPr>
        <w:spacing w:after="100"/>
        <w:jc w:val="center"/>
      </w:pPr>
      <w:r>
        <w:rPr>
          <w:rFonts w:ascii="Calibri" w:cs="Calibri" w:eastAsia="Calibri" w:hAnsi="Calibri"/>
          <w:b/>
          <w:bCs/>
          <w:color w:val="2E75B6"/>
          <w:sz w:val="30"/>
          <w:szCs w:val="30"/>
        </w:rPr>
        <w:t xml:space="preserve">TRAINING GUIDE FOR HEALTHCARE STAFF</w:t>
      </w:r>
    </w:p>
    <w:p>
      <w:pPr>
        <w:pBdr>
          <w:bottom w:val="single" w:color="2E75B6" w:sz="6" w:space="1"/>
        </w:pBdr>
        <w:spacing w:after="60"/>
        <w:jc w:val="center"/>
      </w:pPr>
      <w:r>
        <w:t xml:space="preserve"/>
      </w:r>
    </w:p>
    <w:p>
      <w:pPr>
        <w:spacing w:after="160"/>
      </w:pPr>
      <w:r>
        <w:t xml:space="preserve"/>
      </w:r>
    </w:p>
    <w:p>
      <w:pPr>
        <w:spacing w:after="60"/>
        <w:jc w:val="center"/>
      </w:pPr>
      <w:r>
        <w:rPr>
          <w:rFonts w:ascii="Calibri" w:cs="Calibri" w:eastAsia="Calibri" w:hAnsi="Calibri"/>
          <w:b/>
          <w:bCs/>
          <w:color w:val="1E2761"/>
          <w:sz w:val="22"/>
          <w:szCs w:val="22"/>
        </w:rPr>
        <w:t xml:space="preserve">Prepared by: Jeaneille Amoako</w:t>
      </w:r>
    </w:p>
    <w:p>
      <w:pPr>
        <w:spacing w:after="60"/>
        <w:jc w:val="center"/>
      </w:pPr>
      <w:r>
        <w:rPr>
          <w:rFonts w:ascii="Calibri" w:cs="Calibri" w:eastAsia="Calibri" w:hAnsi="Calibri"/>
          <w:i/>
          <w:iCs/>
          <w:color w:val="64748B"/>
          <w:sz w:val="20"/>
          <w:szCs w:val="20"/>
        </w:rPr>
        <w:t xml:space="preserve">Cybersecurity Researcher | Federal Intern, Lawrence Berkeley National Laboratory</w:t>
      </w:r>
    </w:p>
    <w:p>
      <w:pPr>
        <w:spacing w:after="60"/>
        <w:jc w:val="center"/>
      </w:pPr>
      <w:r>
        <w:rPr>
          <w:rFonts w:ascii="Calibri" w:cs="Calibri" w:eastAsia="Calibri" w:hAnsi="Calibri"/>
          <w:color w:val="64748B"/>
          <w:sz w:val="20"/>
          <w:szCs w:val="20"/>
        </w:rPr>
        <w:t xml:space="preserve">CompTIA Security+ | Active FBI Secret Clearance | B.S. Cybersecurity, Purdue University Global</w:t>
      </w:r>
    </w:p>
    <w:p>
      <w:pPr>
        <w:spacing w:after="400"/>
        <w:jc w:val="center"/>
      </w:pPr>
      <w:r>
        <w:rPr>
          <w:rFonts w:ascii="Calibri" w:cs="Calibri" w:eastAsia="Calibri" w:hAnsi="Calibri"/>
          <w:color w:val="64748B"/>
          <w:sz w:val="20"/>
          <w:szCs w:val="20"/>
        </w:rPr>
        <w:t xml:space="preserve">Version 1.0  |  2025</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EEF9" w:val="clear"/>
            <w:tcMar>
              <w:top w:type="dxa" w:w="160"/>
              <w:left w:type="dxa" w:w="200"/>
              <w:bottom w:type="dxa" w:w="160"/>
              <w:right w:type="dxa" w:w="200"/>
            </w:tcMar>
          </w:tcPr>
          <w:p>
            <w:pPr>
              <w:spacing w:after="60"/>
            </w:pPr>
            <w:r>
              <w:rPr>
                <w:rFonts w:ascii="Calibri" w:cs="Calibri" w:eastAsia="Calibri" w:hAnsi="Calibri"/>
                <w:b/>
                <w:bCs/>
                <w:color w:val="1E2761"/>
                <w:sz w:val="22"/>
                <w:szCs w:val="22"/>
              </w:rPr>
              <w:t xml:space="preserve">About This Guide</w:t>
            </w:r>
          </w:p>
          <w:p>
            <w:r>
              <w:rPr>
                <w:rFonts w:ascii="Calibri" w:cs="Calibri" w:eastAsia="Calibri" w:hAnsi="Calibri"/>
                <w:color w:val="333333"/>
                <w:sz w:val="22"/>
                <w:szCs w:val="22"/>
              </w:rPr>
              <w:t xml:space="preserve">This training guide was developed based on federal cybersecurity research conducted at Lawrence Berkeley National Laboratory, where simulated phishing campaigns were designed and executed to identify security awareness gaps across healthcare and federal environments. The findings were presented to Department of Education cybersecurity professionals at a Washington D.C. federal conference. This document translates that research into practical, actionable guidance for healthcare staff.</w:t>
            </w:r>
          </w:p>
        </w:tc>
      </w:tr>
    </w:tbl>
    <w:p>
      <w:pPr>
        <w:spacing w:after="160"/>
      </w:pPr>
      <w:r>
        <w:t xml:space="preserve"/>
      </w:r>
    </w:p>
    <w:p>
      <w:r>
        <w:br w:type="page"/>
      </w:r>
    </w:p>
    <w:p>
      <w:pPr>
        <w:pBdr>
          <w:bottom w:val="single" w:color="2E75B6" w:sz="6" w:space="1"/>
        </w:pBdr>
        <w:spacing w:after="100" w:before="300"/>
      </w:pPr>
      <w:r>
        <w:rPr>
          <w:rFonts w:ascii="Calibri" w:cs="Calibri" w:eastAsia="Calibri" w:hAnsi="Calibri"/>
          <w:b/>
          <w:bCs/>
          <w:color w:val="1E2761"/>
          <w:sz w:val="28"/>
          <w:szCs w:val="28"/>
        </w:rPr>
        <w:t xml:space="preserve">SECTION 1: Why Healthcare Is the #1 Target</w:t>
      </w:r>
    </w:p>
    <w:p>
      <w:pPr>
        <w:spacing w:after="160"/>
      </w:pPr>
      <w:r>
        <w:t xml:space="preserve"/>
      </w:r>
    </w:p>
    <w:p>
      <w:pPr>
        <w:spacing w:after="120"/>
      </w:pPr>
      <w:r>
        <w:rPr>
          <w:rFonts w:ascii="Calibri" w:cs="Calibri" w:eastAsia="Calibri" w:hAnsi="Calibri"/>
          <w:sz w:val="22"/>
          <w:szCs w:val="22"/>
        </w:rPr>
        <w:t xml:space="preserve">Healthcare organizations are the most targeted sector for phishing attacks in the United States. Understanding why helps every staff member take the threat seriously — regardless of their role.</w:t>
      </w:r>
    </w:p>
    <w:p>
      <w:pPr>
        <w:spacing w:after="160"/>
      </w:pPr>
      <w:r>
        <w:t xml:space="preserve"/>
      </w:r>
    </w:p>
    <w:p>
      <w:pPr>
        <w:spacing w:after="80" w:before="200"/>
      </w:pPr>
      <w:r>
        <w:rPr>
          <w:rFonts w:ascii="Calibri" w:cs="Calibri" w:eastAsia="Calibri" w:hAnsi="Calibri"/>
          <w:b/>
          <w:bCs/>
          <w:color w:val="2E75B6"/>
          <w:sz w:val="24"/>
          <w:szCs w:val="24"/>
        </w:rPr>
        <w:t xml:space="preserve">The Numbers Don't Lie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1E2761" w:val="clear"/>
            <w:tcMar>
              <w:top w:type="dxa" w:w="120"/>
              <w:left w:type="dxa" w:w="160"/>
              <w:bottom w:type="dxa" w:w="120"/>
              <w:right w:type="dxa" w:w="160"/>
            </w:tcMar>
          </w:tcPr>
          <w:p>
            <w:r>
              <w:rPr>
                <w:rFonts w:ascii="Calibri" w:cs="Calibri" w:eastAsia="Calibri" w:hAnsi="Calibri"/>
                <w:b/>
                <w:bCs/>
                <w:color w:val="FFFFFF"/>
                <w:sz w:val="22"/>
                <w:szCs w:val="22"/>
              </w:rPr>
              <w:t xml:space="preserve">Statistic</w:t>
            </w:r>
          </w:p>
        </w:tc>
        <w:tc>
          <w:tcPr>
            <w:tcW w:type="dxa" w:w="6240"/>
            <w:tcBorders>
              <w:top w:val="single" w:color="CCCCCC" w:sz="1"/>
              <w:left w:val="single" w:color="CCCCCC" w:sz="1"/>
              <w:bottom w:val="single" w:color="CCCCCC" w:sz="1"/>
              <w:right w:val="single" w:color="CCCCCC" w:sz="1"/>
            </w:tcBorders>
            <w:shd w:fill="1E2761" w:val="clear"/>
            <w:tcMar>
              <w:top w:type="dxa" w:w="120"/>
              <w:left w:type="dxa" w:w="160"/>
              <w:bottom w:type="dxa" w:w="120"/>
              <w:right w:type="dxa" w:w="160"/>
            </w:tcMar>
          </w:tcPr>
          <w:p>
            <w:r>
              <w:rPr>
                <w:rFonts w:ascii="Calibri" w:cs="Calibri" w:eastAsia="Calibri" w:hAnsi="Calibri"/>
                <w:b/>
                <w:bCs/>
                <w:color w:val="FFFFFF"/>
                <w:sz w:val="22"/>
                <w:szCs w:val="22"/>
              </w:rPr>
              <w:t xml:space="preserve">What It Means for You</w:t>
            </w:r>
          </w:p>
        </w:tc>
      </w:tr>
      <w:tr>
        <w:tc>
          <w:tcPr>
            <w:tcW w:type="dxa" w:w="3120"/>
            <w:tcBorders>
              <w:top w:val="single" w:color="CCCCCC" w:sz="1"/>
              <w:left w:val="single" w:color="CCCCCC" w:sz="1"/>
              <w:bottom w:val="single" w:color="CCCCCC" w:sz="1"/>
              <w:right w:val="single" w:color="CCCCCC" w:sz="1"/>
            </w:tcBorders>
            <w:shd w:fill="F4F6FB" w:val="clear"/>
            <w:tcMar>
              <w:top w:type="dxa" w:w="100"/>
              <w:left w:type="dxa" w:w="160"/>
              <w:bottom w:type="dxa" w:w="100"/>
              <w:right w:type="dxa" w:w="160"/>
            </w:tcMar>
          </w:tcPr>
          <w:p>
            <w:r>
              <w:rPr>
                <w:rFonts w:ascii="Calibri" w:cs="Calibri" w:eastAsia="Calibri" w:hAnsi="Calibri"/>
                <w:sz w:val="21"/>
                <w:szCs w:val="21"/>
              </w:rPr>
              <w:t xml:space="preserve">91% of cyberattacks start with phishing</w:t>
            </w:r>
          </w:p>
        </w:tc>
        <w:tc>
          <w:tcPr>
            <w:tcW w:type="dxa" w:w="6240"/>
            <w:tcBorders>
              <w:top w:val="single" w:color="CCCCCC" w:sz="1"/>
              <w:left w:val="single" w:color="CCCCCC" w:sz="1"/>
              <w:bottom w:val="single" w:color="CCCCCC" w:sz="1"/>
              <w:right w:val="single" w:color="CCCCCC" w:sz="1"/>
            </w:tcBorders>
            <w:shd w:fill="F4F6FB" w:val="clear"/>
            <w:tcMar>
              <w:top w:type="dxa" w:w="100"/>
              <w:left w:type="dxa" w:w="160"/>
              <w:bottom w:type="dxa" w:w="100"/>
              <w:right w:type="dxa" w:w="160"/>
            </w:tcMar>
          </w:tcPr>
          <w:p>
            <w:r>
              <w:rPr>
                <w:rFonts w:ascii="Calibri" w:cs="Calibri" w:eastAsia="Calibri" w:hAnsi="Calibri"/>
                <w:sz w:val="21"/>
                <w:szCs w:val="21"/>
              </w:rPr>
              <w:t xml:space="preserve">Nearly every major healthcare breach begins with one email</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Calibri" w:cs="Calibri" w:eastAsia="Calibri" w:hAnsi="Calibri"/>
                <w:sz w:val="21"/>
                <w:szCs w:val="21"/>
              </w:rPr>
              <w:t xml:space="preserve">Healthcare breaches cost an average of $10.9M</w:t>
            </w:r>
          </w:p>
        </w:tc>
        <w:tc>
          <w:tcPr>
            <w:tcW w:type="dxa" w:w="624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Calibri" w:cs="Calibri" w:eastAsia="Calibri" w:hAnsi="Calibri"/>
                <w:sz w:val="21"/>
                <w:szCs w:val="21"/>
              </w:rPr>
              <w:t xml:space="preserve">The most expensive of any industry — costs get passed to patients</w:t>
            </w:r>
          </w:p>
        </w:tc>
      </w:tr>
      <w:tr>
        <w:tc>
          <w:tcPr>
            <w:tcW w:type="dxa" w:w="3120"/>
            <w:tcBorders>
              <w:top w:val="single" w:color="CCCCCC" w:sz="1"/>
              <w:left w:val="single" w:color="CCCCCC" w:sz="1"/>
              <w:bottom w:val="single" w:color="CCCCCC" w:sz="1"/>
              <w:right w:val="single" w:color="CCCCCC" w:sz="1"/>
            </w:tcBorders>
            <w:shd w:fill="F4F6FB" w:val="clear"/>
            <w:tcMar>
              <w:top w:type="dxa" w:w="100"/>
              <w:left w:type="dxa" w:w="160"/>
              <w:bottom w:type="dxa" w:w="100"/>
              <w:right w:type="dxa" w:w="160"/>
            </w:tcMar>
          </w:tcPr>
          <w:p>
            <w:r>
              <w:rPr>
                <w:rFonts w:ascii="Calibri" w:cs="Calibri" w:eastAsia="Calibri" w:hAnsi="Calibri"/>
                <w:sz w:val="21"/>
                <w:szCs w:val="21"/>
              </w:rPr>
              <w:t xml:space="preserve">1 in 3 healthcare employees click phishing links</w:t>
            </w:r>
          </w:p>
        </w:tc>
        <w:tc>
          <w:tcPr>
            <w:tcW w:type="dxa" w:w="6240"/>
            <w:tcBorders>
              <w:top w:val="single" w:color="CCCCCC" w:sz="1"/>
              <w:left w:val="single" w:color="CCCCCC" w:sz="1"/>
              <w:bottom w:val="single" w:color="CCCCCC" w:sz="1"/>
              <w:right w:val="single" w:color="CCCCCC" w:sz="1"/>
            </w:tcBorders>
            <w:shd w:fill="F4F6FB" w:val="clear"/>
            <w:tcMar>
              <w:top w:type="dxa" w:w="100"/>
              <w:left w:type="dxa" w:w="160"/>
              <w:bottom w:type="dxa" w:w="100"/>
              <w:right w:type="dxa" w:w="160"/>
            </w:tcMar>
          </w:tcPr>
          <w:p>
            <w:r>
              <w:rPr>
                <w:rFonts w:ascii="Calibri" w:cs="Calibri" w:eastAsia="Calibri" w:hAnsi="Calibri"/>
                <w:sz w:val="21"/>
                <w:szCs w:val="21"/>
              </w:rPr>
              <w:t xml:space="preserve">Training reduces click rates by up to 70%</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Calibri" w:cs="Calibri" w:eastAsia="Calibri" w:hAnsi="Calibri"/>
                <w:sz w:val="21"/>
                <w:szCs w:val="21"/>
              </w:rPr>
              <w:t xml:space="preserve">HIPAA violations from breaches average $1.9M in fines</w:t>
            </w:r>
          </w:p>
        </w:tc>
        <w:tc>
          <w:tcPr>
            <w:tcW w:type="dxa" w:w="624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Calibri" w:cs="Calibri" w:eastAsia="Calibri" w:hAnsi="Calibri"/>
                <w:sz w:val="21"/>
                <w:szCs w:val="21"/>
              </w:rPr>
              <w:t xml:space="preserve">One click can cost your organization millions</w:t>
            </w:r>
          </w:p>
        </w:tc>
      </w:tr>
    </w:tbl>
    <w:p>
      <w:pPr>
        <w:spacing w:after="160"/>
      </w:pPr>
      <w:r>
        <w:t xml:space="preserve"/>
      </w:r>
    </w:p>
    <w:p>
      <w:pPr>
        <w:spacing w:after="80" w:before="200"/>
      </w:pPr>
      <w:r>
        <w:rPr>
          <w:rFonts w:ascii="Calibri" w:cs="Calibri" w:eastAsia="Calibri" w:hAnsi="Calibri"/>
          <w:b/>
          <w:bCs/>
          <w:color w:val="2E75B6"/>
          <w:sz w:val="24"/>
          <w:szCs w:val="24"/>
        </w:rPr>
        <w:t xml:space="preserve">Why Healthcare Staff Are Targeted</w:t>
      </w:r>
    </w:p>
    <w:p>
      <w:pPr>
        <w:pStyle w:val="ListParagraph"/>
        <w:numPr>
          <w:ilvl w:val="0"/>
          <w:numId w:val="2"/>
        </w:numPr>
        <w:spacing w:after="80"/>
      </w:pPr>
      <w:r>
        <w:rPr>
          <w:rFonts w:ascii="Calibri" w:cs="Calibri" w:eastAsia="Calibri" w:hAnsi="Calibri"/>
          <w:b w:val="false"/>
          <w:bCs w:val="false"/>
          <w:sz w:val="22"/>
          <w:szCs w:val="22"/>
        </w:rPr>
        <w:t xml:space="preserve">Staff handle sensitive patient data that sells for 10-20x more than credit card data on the dark web</w:t>
      </w:r>
    </w:p>
    <w:p>
      <w:pPr>
        <w:pStyle w:val="ListParagraph"/>
        <w:numPr>
          <w:ilvl w:val="0"/>
          <w:numId w:val="2"/>
        </w:numPr>
        <w:spacing w:after="80"/>
      </w:pPr>
      <w:r>
        <w:rPr>
          <w:rFonts w:ascii="Calibri" w:cs="Calibri" w:eastAsia="Calibri" w:hAnsi="Calibri"/>
          <w:b w:val="false"/>
          <w:bCs w:val="false"/>
          <w:sz w:val="22"/>
          <w:szCs w:val="22"/>
        </w:rPr>
        <w:t xml:space="preserve">Healthcare workers are trained to be helpful and responsive — attackers exploit this</w:t>
      </w:r>
    </w:p>
    <w:p>
      <w:pPr>
        <w:pStyle w:val="ListParagraph"/>
        <w:numPr>
          <w:ilvl w:val="0"/>
          <w:numId w:val="2"/>
        </w:numPr>
        <w:spacing w:after="80"/>
      </w:pPr>
      <w:r>
        <w:rPr>
          <w:rFonts w:ascii="Calibri" w:cs="Calibri" w:eastAsia="Calibri" w:hAnsi="Calibri"/>
          <w:b w:val="false"/>
          <w:bCs w:val="false"/>
          <w:sz w:val="22"/>
          <w:szCs w:val="22"/>
        </w:rPr>
        <w:t xml:space="preserve">High pressure clinical environments mean staff are more likely to click without thinking</w:t>
      </w:r>
    </w:p>
    <w:p>
      <w:pPr>
        <w:pStyle w:val="ListParagraph"/>
        <w:numPr>
          <w:ilvl w:val="0"/>
          <w:numId w:val="2"/>
        </w:numPr>
        <w:spacing w:after="80"/>
      </w:pPr>
      <w:r>
        <w:rPr>
          <w:rFonts w:ascii="Calibri" w:cs="Calibri" w:eastAsia="Calibri" w:hAnsi="Calibri"/>
          <w:b w:val="false"/>
          <w:bCs w:val="false"/>
          <w:sz w:val="22"/>
          <w:szCs w:val="22"/>
        </w:rPr>
        <w:t xml:space="preserve">Legacy systems and outdated software create additional vulnerabilities</w:t>
      </w:r>
    </w:p>
    <w:p>
      <w:pPr>
        <w:pStyle w:val="ListParagraph"/>
        <w:numPr>
          <w:ilvl w:val="0"/>
          <w:numId w:val="2"/>
        </w:numPr>
        <w:spacing w:after="80"/>
      </w:pPr>
      <w:r>
        <w:rPr>
          <w:rFonts w:ascii="Calibri" w:cs="Calibri" w:eastAsia="Calibri" w:hAnsi="Calibri"/>
          <w:b w:val="false"/>
          <w:bCs w:val="false"/>
          <w:sz w:val="22"/>
          <w:szCs w:val="22"/>
        </w:rPr>
        <w:t xml:space="preserve">Email is the primary communication tool across clinical and administrative teams</w:t>
      </w:r>
    </w:p>
    <w:p>
      <w:pPr>
        <w:spacing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BF5FB" w:val="clear"/>
            <w:tcMar>
              <w:top w:type="dxa" w:w="160"/>
              <w:left w:type="dxa" w:w="200"/>
              <w:bottom w:type="dxa" w:w="160"/>
              <w:right w:type="dxa" w:w="200"/>
            </w:tcMar>
          </w:tcPr>
          <w:p>
            <w:pPr>
              <w:spacing w:after="60"/>
            </w:pPr>
            <w:r>
              <w:rPr>
                <w:rFonts w:ascii="Calibri" w:cs="Calibri" w:eastAsia="Calibri" w:hAnsi="Calibri"/>
                <w:b/>
                <w:bCs/>
                <w:color w:val="1A3A5C"/>
                <w:sz w:val="22"/>
                <w:szCs w:val="22"/>
              </w:rPr>
              <w:t xml:space="preserve">Research Insight</w:t>
            </w:r>
          </w:p>
          <w:p>
            <w:r>
              <w:rPr>
                <w:rFonts w:ascii="Calibri" w:cs="Calibri" w:eastAsia="Calibri" w:hAnsi="Calibri"/>
                <w:color w:val="333333"/>
                <w:sz w:val="22"/>
                <w:szCs w:val="22"/>
              </w:rPr>
              <w:t xml:space="preserve">During federal phishing simulation research conducted at Lawrence Berkeley National Laboratory, AI-generated phishing emails were found to be significantly more convincing than traditional templates — with higher click rates and more successful credential harvesting attempts. Healthcare staff are increasingly facing AI-powered attacks that are harder to detect.</w:t>
            </w:r>
          </w:p>
        </w:tc>
      </w:tr>
    </w:tbl>
    <w:p>
      <w:pPr>
        <w:spacing w:after="160"/>
      </w:pPr>
      <w:r>
        <w:t xml:space="preserve"/>
      </w:r>
    </w:p>
    <w:p>
      <w:r>
        <w:br w:type="page"/>
      </w:r>
    </w:p>
    <w:p>
      <w:pPr>
        <w:pBdr>
          <w:bottom w:val="single" w:color="2E75B6" w:sz="6" w:space="1"/>
        </w:pBdr>
        <w:spacing w:after="100" w:before="300"/>
      </w:pPr>
      <w:r>
        <w:rPr>
          <w:rFonts w:ascii="Calibri" w:cs="Calibri" w:eastAsia="Calibri" w:hAnsi="Calibri"/>
          <w:b/>
          <w:bCs/>
          <w:color w:val="1E2761"/>
          <w:sz w:val="28"/>
          <w:szCs w:val="28"/>
        </w:rPr>
        <w:t xml:space="preserve">SECTION 2: How to Spot a Phishing Email</w:t>
      </w:r>
    </w:p>
    <w:p>
      <w:pPr>
        <w:spacing w:after="160"/>
      </w:pPr>
      <w:r>
        <w:t xml:space="preserve"/>
      </w:r>
    </w:p>
    <w:p>
      <w:pPr>
        <w:spacing w:after="120"/>
      </w:pPr>
      <w:r>
        <w:rPr>
          <w:rFonts w:ascii="Calibri" w:cs="Calibri" w:eastAsia="Calibri" w:hAnsi="Calibri"/>
          <w:sz w:val="22"/>
          <w:szCs w:val="22"/>
        </w:rPr>
        <w:t xml:space="preserve">Phishing emails are designed to look legitimate. Attackers study your organization, mimic real senders, and create urgency to make you act fast. Here is what to look for before you click anything.</w:t>
      </w:r>
    </w:p>
    <w:p>
      <w:pPr>
        <w:spacing w:after="160"/>
      </w:pPr>
      <w:r>
        <w:t xml:space="preserve"/>
      </w:r>
    </w:p>
    <w:p>
      <w:pPr>
        <w:spacing w:after="80" w:before="200"/>
      </w:pPr>
      <w:r>
        <w:rPr>
          <w:rFonts w:ascii="Calibri" w:cs="Calibri" w:eastAsia="Calibri" w:hAnsi="Calibri"/>
          <w:b/>
          <w:bCs/>
          <w:color w:val="2E75B6"/>
          <w:sz w:val="24"/>
          <w:szCs w:val="24"/>
        </w:rPr>
        <w:t xml:space="preserve">The 7 Warning Signs</w:t>
      </w:r>
    </w:p>
    <w:p>
      <w:pPr>
        <w:spacing w:after="60" w:before="160"/>
      </w:pPr>
      <w:r>
        <w:rPr>
          <w:rFonts w:ascii="Calibri" w:cs="Calibri" w:eastAsia="Calibri" w:hAnsi="Calibri"/>
          <w:b/>
          <w:bCs/>
          <w:color w:val="1E2761"/>
          <w:sz w:val="22"/>
          <w:szCs w:val="22"/>
        </w:rPr>
        <w:t xml:space="preserve">1. Urgency or Pressure</w:t>
      </w:r>
    </w:p>
    <w:p>
      <w:pPr>
        <w:spacing w:after="120"/>
      </w:pPr>
      <w:r>
        <w:rPr>
          <w:rFonts w:ascii="Calibri" w:cs="Calibri" w:eastAsia="Calibri" w:hAnsi="Calibri"/>
          <w:sz w:val="22"/>
          <w:szCs w:val="22"/>
        </w:rPr>
        <w:t xml:space="preserve">Phrases like 'Act immediately,' 'Your account will be suspended,' or 'Patient records at risk' are designed to make you panic and skip your normal judgment. Legitimate systems do not demand instant action via email.</w:t>
      </w:r>
    </w:p>
    <w:p>
      <w:pPr>
        <w:spacing w:after="60" w:before="160"/>
      </w:pPr>
      <w:r>
        <w:rPr>
          <w:rFonts w:ascii="Calibri" w:cs="Calibri" w:eastAsia="Calibri" w:hAnsi="Calibri"/>
          <w:b/>
          <w:bCs/>
          <w:color w:val="1E2761"/>
          <w:sz w:val="22"/>
          <w:szCs w:val="22"/>
        </w:rPr>
        <w:t xml:space="preserve">2. Mismatched or Suspicious Sender Address</w:t>
      </w:r>
    </w:p>
    <w:p>
      <w:pPr>
        <w:spacing w:after="120"/>
      </w:pPr>
      <w:r>
        <w:rPr>
          <w:rFonts w:ascii="Calibri" w:cs="Calibri" w:eastAsia="Calibri" w:hAnsi="Calibri"/>
          <w:sz w:val="22"/>
          <w:szCs w:val="22"/>
        </w:rPr>
        <w:t xml:space="preserve">The display name may say 'IT Help Desk' but the actual email address is something like support@help-desk-secure.net. Always check the full address — not just the display name.</w:t>
      </w:r>
    </w:p>
    <w:p>
      <w:pPr>
        <w:spacing w:after="60" w:before="160"/>
      </w:pPr>
      <w:r>
        <w:rPr>
          <w:rFonts w:ascii="Calibri" w:cs="Calibri" w:eastAsia="Calibri" w:hAnsi="Calibri"/>
          <w:b/>
          <w:bCs/>
          <w:color w:val="1E2761"/>
          <w:sz w:val="22"/>
          <w:szCs w:val="22"/>
        </w:rPr>
        <w:t xml:space="preserve">3. Generic Greetings</w:t>
      </w:r>
    </w:p>
    <w:p>
      <w:pPr>
        <w:spacing w:after="120"/>
      </w:pPr>
      <w:r>
        <w:rPr>
          <w:rFonts w:ascii="Calibri" w:cs="Calibri" w:eastAsia="Calibri" w:hAnsi="Calibri"/>
          <w:sz w:val="22"/>
          <w:szCs w:val="22"/>
        </w:rPr>
        <w:t xml:space="preserve">Real internal emails use your name. Phishing emails often say 'Dear User,' 'Dear Staff Member,' or 'Dear Valued Employee.'</w:t>
      </w:r>
    </w:p>
    <w:p>
      <w:pPr>
        <w:spacing w:after="60" w:before="160"/>
      </w:pPr>
      <w:r>
        <w:rPr>
          <w:rFonts w:ascii="Calibri" w:cs="Calibri" w:eastAsia="Calibri" w:hAnsi="Calibri"/>
          <w:b/>
          <w:bCs/>
          <w:color w:val="1E2761"/>
          <w:sz w:val="22"/>
          <w:szCs w:val="22"/>
        </w:rPr>
        <w:t xml:space="preserve">4. Unexpected Attachments</w:t>
      </w:r>
    </w:p>
    <w:p>
      <w:pPr>
        <w:spacing w:after="120"/>
      </w:pPr>
      <w:r>
        <w:rPr>
          <w:rFonts w:ascii="Calibri" w:cs="Calibri" w:eastAsia="Calibri" w:hAnsi="Calibri"/>
          <w:sz w:val="22"/>
          <w:szCs w:val="22"/>
        </w:rPr>
        <w:t xml:space="preserve">If you were not expecting a file — especially a PDF, Word doc, or ZIP — do not open it. Attackers embed malware in routine-looking attachments.</w:t>
      </w:r>
    </w:p>
    <w:p>
      <w:pPr>
        <w:spacing w:after="60" w:before="160"/>
      </w:pPr>
      <w:r>
        <w:rPr>
          <w:rFonts w:ascii="Calibri" w:cs="Calibri" w:eastAsia="Calibri" w:hAnsi="Calibri"/>
          <w:b/>
          <w:bCs/>
          <w:color w:val="1E2761"/>
          <w:sz w:val="22"/>
          <w:szCs w:val="22"/>
        </w:rPr>
        <w:t xml:space="preserve">5. Suspicious or Shortened Links</w:t>
      </w:r>
    </w:p>
    <w:p>
      <w:pPr>
        <w:spacing w:after="120"/>
      </w:pPr>
      <w:r>
        <w:rPr>
          <w:rFonts w:ascii="Calibri" w:cs="Calibri" w:eastAsia="Calibri" w:hAnsi="Calibri"/>
          <w:sz w:val="22"/>
          <w:szCs w:val="22"/>
        </w:rPr>
        <w:t xml:space="preserve">Hover over any link before clicking. If the URL does not match the expected website or uses a URL shortener like bit.ly, do not click.</w:t>
      </w:r>
    </w:p>
    <w:p>
      <w:pPr>
        <w:spacing w:after="60" w:before="160"/>
      </w:pPr>
      <w:r>
        <w:rPr>
          <w:rFonts w:ascii="Calibri" w:cs="Calibri" w:eastAsia="Calibri" w:hAnsi="Calibri"/>
          <w:b/>
          <w:bCs/>
          <w:color w:val="1E2761"/>
          <w:sz w:val="22"/>
          <w:szCs w:val="22"/>
        </w:rPr>
        <w:t xml:space="preserve">6. Requests for Credentials or Patient Data</w:t>
      </w:r>
    </w:p>
    <w:p>
      <w:pPr>
        <w:spacing w:after="120"/>
      </w:pPr>
      <w:r>
        <w:rPr>
          <w:rFonts w:ascii="Calibri" w:cs="Calibri" w:eastAsia="Calibri" w:hAnsi="Calibri"/>
          <w:sz w:val="22"/>
          <w:szCs w:val="22"/>
        </w:rPr>
        <w:t xml:space="preserve">No legitimate IT department, vendor, or supervisor will ask for your password, login credentials, or patient information via email.</w:t>
      </w:r>
    </w:p>
    <w:p>
      <w:pPr>
        <w:spacing w:after="60" w:before="160"/>
      </w:pPr>
      <w:r>
        <w:rPr>
          <w:rFonts w:ascii="Calibri" w:cs="Calibri" w:eastAsia="Calibri" w:hAnsi="Calibri"/>
          <w:b/>
          <w:bCs/>
          <w:color w:val="1E2761"/>
          <w:sz w:val="22"/>
          <w:szCs w:val="22"/>
        </w:rPr>
        <w:t xml:space="preserve">7. Poor Grammar or Unusual Formatting</w:t>
      </w:r>
    </w:p>
    <w:p>
      <w:pPr>
        <w:spacing w:after="120"/>
      </w:pPr>
      <w:r>
        <w:rPr>
          <w:rFonts w:ascii="Calibri" w:cs="Calibri" w:eastAsia="Calibri" w:hAnsi="Calibri"/>
          <w:sz w:val="22"/>
          <w:szCs w:val="22"/>
        </w:rPr>
        <w:t xml:space="preserve">While AI has improved phishing quality, many attacks still contain spelling errors, odd spacing, or formatting that does not match your organization's style.</w:t>
      </w:r>
    </w:p>
    <w:p>
      <w:pPr>
        <w:spacing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EF3CD" w:val="clear"/>
            <w:tcMar>
              <w:top w:type="dxa" w:w="160"/>
              <w:left w:type="dxa" w:w="200"/>
              <w:bottom w:type="dxa" w:w="160"/>
              <w:right w:type="dxa" w:w="200"/>
            </w:tcMar>
          </w:tcPr>
          <w:p>
            <w:pPr>
              <w:spacing w:after="60"/>
            </w:pPr>
            <w:r>
              <w:rPr>
                <w:rFonts w:ascii="Calibri" w:cs="Calibri" w:eastAsia="Calibri" w:hAnsi="Calibri"/>
                <w:b/>
                <w:bCs/>
                <w:color w:val="7D4E00"/>
                <w:sz w:val="22"/>
                <w:szCs w:val="22"/>
              </w:rPr>
              <w:t xml:space="preserve">Real Example: Healthcare Phishing Scenario</w:t>
            </w:r>
          </w:p>
          <w:p>
            <w:r>
              <w:rPr>
                <w:rFonts w:ascii="Calibri" w:cs="Calibri" w:eastAsia="Calibri" w:hAnsi="Calibri"/>
                <w:color w:val="333333"/>
                <w:sz w:val="22"/>
                <w:szCs w:val="22"/>
              </w:rPr>
              <w:t xml:space="preserve">You receive an email from 'EMR-Support@epic-health-systems.net' saying your Epic login has expired and you must reset it within 2 hours or lose access to patient records. The link takes you to a page that looks exactly like your Epic login screen.
Red flags: Urgency, external domain (not your organization's), unsolicited request for credentials.</w:t>
            </w:r>
          </w:p>
        </w:tc>
      </w:tr>
    </w:tbl>
    <w:p>
      <w:pPr>
        <w:spacing w:after="160"/>
      </w:pPr>
      <w:r>
        <w:t xml:space="preserve"/>
      </w:r>
    </w:p>
    <w:p>
      <w:r>
        <w:br w:type="page"/>
      </w:r>
    </w:p>
    <w:p>
      <w:pPr>
        <w:pBdr>
          <w:bottom w:val="single" w:color="2E75B6" w:sz="6" w:space="1"/>
        </w:pBdr>
        <w:spacing w:after="100" w:before="300"/>
      </w:pPr>
      <w:r>
        <w:rPr>
          <w:rFonts w:ascii="Calibri" w:cs="Calibri" w:eastAsia="Calibri" w:hAnsi="Calibri"/>
          <w:b/>
          <w:bCs/>
          <w:color w:val="1E2761"/>
          <w:sz w:val="28"/>
          <w:szCs w:val="28"/>
        </w:rPr>
        <w:t xml:space="preserve">SECTION 3: What To Do If You Click</w:t>
      </w:r>
    </w:p>
    <w:p>
      <w:pPr>
        <w:spacing w:after="160"/>
      </w:pPr>
      <w:r>
        <w:t xml:space="preserve"/>
      </w:r>
    </w:p>
    <w:p>
      <w:pPr>
        <w:spacing w:after="120"/>
      </w:pPr>
      <w:r>
        <w:rPr>
          <w:rFonts w:ascii="Calibri" w:cs="Calibri" w:eastAsia="Calibri" w:hAnsi="Calibri"/>
          <w:sz w:val="22"/>
          <w:szCs w:val="22"/>
        </w:rPr>
        <w:t xml:space="preserve">Clicking a phishing link does not automatically mean a breach has occurred — but fast action is critical. Follow these steps immediately.</w:t>
      </w:r>
    </w:p>
    <w:p>
      <w:pPr>
        <w:spacing w:after="160"/>
      </w:pPr>
      <w:r>
        <w:t xml:space="preserve"/>
      </w:r>
    </w:p>
    <w:p>
      <w:pPr>
        <w:spacing w:after="80" w:before="200"/>
      </w:pPr>
      <w:r>
        <w:rPr>
          <w:rFonts w:ascii="Calibri" w:cs="Calibri" w:eastAsia="Calibri" w:hAnsi="Calibri"/>
          <w:b/>
          <w:bCs/>
          <w:color w:val="2E75B6"/>
          <w:sz w:val="24"/>
          <w:szCs w:val="24"/>
        </w:rPr>
        <w:t xml:space="preserve">Immediate Response Steps</w:t>
      </w:r>
    </w:p>
    <w:p>
      <w:pPr>
        <w:pStyle w:val="ListParagraph"/>
        <w:numPr>
          <w:ilvl w:val="0"/>
          <w:numId w:val="3"/>
        </w:numPr>
        <w:spacing w:after="80"/>
      </w:pPr>
      <w:r>
        <w:rPr>
          <w:rFonts w:ascii="Calibri" w:cs="Calibri" w:eastAsia="Calibri" w:hAnsi="Calibri"/>
          <w:sz w:val="22"/>
          <w:szCs w:val="22"/>
        </w:rPr>
        <w:t xml:space="preserve">Do NOT enter any information on the page that opened. Close the browser tab immediately.</w:t>
      </w:r>
    </w:p>
    <w:p>
      <w:pPr>
        <w:pStyle w:val="ListParagraph"/>
        <w:numPr>
          <w:ilvl w:val="0"/>
          <w:numId w:val="3"/>
        </w:numPr>
        <w:spacing w:after="80"/>
      </w:pPr>
      <w:r>
        <w:rPr>
          <w:rFonts w:ascii="Calibri" w:cs="Calibri" w:eastAsia="Calibri" w:hAnsi="Calibri"/>
          <w:sz w:val="22"/>
          <w:szCs w:val="22"/>
        </w:rPr>
        <w:t xml:space="preserve">Disconnect from the network if possible. If on a wired connection, unplug the ethernet cable. If on Wi-Fi, disable it.</w:t>
      </w:r>
    </w:p>
    <w:p>
      <w:pPr>
        <w:pStyle w:val="ListParagraph"/>
        <w:numPr>
          <w:ilvl w:val="0"/>
          <w:numId w:val="3"/>
        </w:numPr>
        <w:spacing w:after="80"/>
      </w:pPr>
      <w:r>
        <w:rPr>
          <w:rFonts w:ascii="Calibri" w:cs="Calibri" w:eastAsia="Calibri" w:hAnsi="Calibri"/>
          <w:sz w:val="22"/>
          <w:szCs w:val="22"/>
        </w:rPr>
        <w:t xml:space="preserve">Do NOT try to fix it yourself. Do not restart your computer or delete files — this can destroy forensic evidence.</w:t>
      </w:r>
    </w:p>
    <w:p>
      <w:pPr>
        <w:pStyle w:val="ListParagraph"/>
        <w:numPr>
          <w:ilvl w:val="0"/>
          <w:numId w:val="3"/>
        </w:numPr>
        <w:spacing w:after="80"/>
      </w:pPr>
      <w:r>
        <w:rPr>
          <w:rFonts w:ascii="Calibri" w:cs="Calibri" w:eastAsia="Calibri" w:hAnsi="Calibri"/>
          <w:sz w:val="22"/>
          <w:szCs w:val="22"/>
        </w:rPr>
        <w:t xml:space="preserve">Report immediately to your IT or Security team. Time is critical. The faster you report, the faster they can contain the threat.</w:t>
      </w:r>
    </w:p>
    <w:p>
      <w:pPr>
        <w:pStyle w:val="ListParagraph"/>
        <w:numPr>
          <w:ilvl w:val="0"/>
          <w:numId w:val="3"/>
        </w:numPr>
        <w:spacing w:after="80"/>
      </w:pPr>
      <w:r>
        <w:rPr>
          <w:rFonts w:ascii="Calibri" w:cs="Calibri" w:eastAsia="Calibri" w:hAnsi="Calibri"/>
          <w:sz w:val="22"/>
          <w:szCs w:val="22"/>
        </w:rPr>
        <w:t xml:space="preserve">Change your passwords from a different, uncompromised device — especially your email, EHR login, and any shared accounts.</w:t>
      </w:r>
    </w:p>
    <w:p>
      <w:pPr>
        <w:pStyle w:val="ListParagraph"/>
        <w:numPr>
          <w:ilvl w:val="0"/>
          <w:numId w:val="3"/>
        </w:numPr>
        <w:spacing w:after="80"/>
      </w:pPr>
      <w:r>
        <w:rPr>
          <w:rFonts w:ascii="Calibri" w:cs="Calibri" w:eastAsia="Calibri" w:hAnsi="Calibri"/>
          <w:sz w:val="22"/>
          <w:szCs w:val="22"/>
        </w:rPr>
        <w:t xml:space="preserve">Document what happened. Write down the time, what the email said, what link you clicked, and what information if any you entered.</w:t>
      </w:r>
    </w:p>
    <w:p>
      <w:pPr>
        <w:pStyle w:val="ListParagraph"/>
        <w:numPr>
          <w:ilvl w:val="0"/>
          <w:numId w:val="3"/>
        </w:numPr>
        <w:spacing w:after="80"/>
      </w:pPr>
      <w:r>
        <w:rPr>
          <w:rFonts w:ascii="Calibri" w:cs="Calibri" w:eastAsia="Calibri" w:hAnsi="Calibri"/>
          <w:sz w:val="22"/>
          <w:szCs w:val="22"/>
        </w:rPr>
        <w:t xml:space="preserve">Cooperate with your IT team's investigation. They may need to image your device or review your account activity.</w:t>
      </w:r>
    </w:p>
    <w:p>
      <w:pPr>
        <w:spacing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5E9" w:val="clear"/>
            <w:tcMar>
              <w:top w:type="dxa" w:w="160"/>
              <w:left w:type="dxa" w:w="200"/>
              <w:bottom w:type="dxa" w:w="160"/>
              <w:right w:type="dxa" w:w="200"/>
            </w:tcMar>
          </w:tcPr>
          <w:p>
            <w:pPr>
              <w:spacing w:after="60"/>
            </w:pPr>
            <w:r>
              <w:rPr>
                <w:rFonts w:ascii="Calibri" w:cs="Calibri" w:eastAsia="Calibri" w:hAnsi="Calibri"/>
                <w:b/>
                <w:bCs/>
                <w:color w:val="1A6B3C"/>
                <w:sz w:val="22"/>
                <w:szCs w:val="22"/>
              </w:rPr>
              <w:t xml:space="preserve">Remember: Reporting Is Not Blaming</w:t>
            </w:r>
          </w:p>
          <w:p>
            <w:r>
              <w:rPr>
                <w:rFonts w:ascii="Calibri" w:cs="Calibri" w:eastAsia="Calibri" w:hAnsi="Calibri"/>
                <w:color w:val="333333"/>
                <w:sz w:val="22"/>
                <w:szCs w:val="22"/>
              </w:rPr>
              <w:t xml:space="preserve">One of the biggest barriers to fast incident response is staff fear of getting in trouble for clicking a phishing link. Security teams want you to report immediately — not hide it. A reported click that is caught in 10 minutes is far less damaging than one discovered 3 weeks later.</w:t>
            </w:r>
          </w:p>
        </w:tc>
      </w:tr>
    </w:tbl>
    <w:p>
      <w:pPr>
        <w:spacing w:after="160"/>
      </w:pPr>
      <w:r>
        <w:t xml:space="preserve"/>
      </w:r>
    </w:p>
    <w:p>
      <w:r>
        <w:br w:type="page"/>
      </w:r>
    </w:p>
    <w:p>
      <w:pPr>
        <w:pBdr>
          <w:bottom w:val="single" w:color="2E75B6" w:sz="6" w:space="1"/>
        </w:pBdr>
        <w:spacing w:after="100" w:before="300"/>
      </w:pPr>
      <w:r>
        <w:rPr>
          <w:rFonts w:ascii="Calibri" w:cs="Calibri" w:eastAsia="Calibri" w:hAnsi="Calibri"/>
          <w:b/>
          <w:bCs/>
          <w:color w:val="1E2761"/>
          <w:sz w:val="28"/>
          <w:szCs w:val="28"/>
        </w:rPr>
        <w:t xml:space="preserve">SECTION 4: HIPAA &amp; The Real Cost of a Click</w:t>
      </w:r>
    </w:p>
    <w:p>
      <w:pPr>
        <w:spacing w:after="160"/>
      </w:pPr>
      <w:r>
        <w:t xml:space="preserve"/>
      </w:r>
    </w:p>
    <w:p>
      <w:pPr>
        <w:spacing w:after="120"/>
      </w:pPr>
      <w:r>
        <w:rPr>
          <w:rFonts w:ascii="Calibri" w:cs="Calibri" w:eastAsia="Calibri" w:hAnsi="Calibri"/>
          <w:sz w:val="22"/>
          <w:szCs w:val="22"/>
        </w:rPr>
        <w:t xml:space="preserve">Every healthcare employee is responsible for protecting patient health information (PHI) under HIPAA. A phishing attack that exposes patient data is not just an IT problem — it is a federal compliance violation.</w:t>
      </w:r>
    </w:p>
    <w:p>
      <w:pPr>
        <w:spacing w:after="160"/>
      </w:pPr>
      <w:r>
        <w:t xml:space="preserve"/>
      </w:r>
    </w:p>
    <w:p>
      <w:pPr>
        <w:spacing w:after="80" w:before="200"/>
      </w:pPr>
      <w:r>
        <w:rPr>
          <w:rFonts w:ascii="Calibri" w:cs="Calibri" w:eastAsia="Calibri" w:hAnsi="Calibri"/>
          <w:b/>
          <w:bCs/>
          <w:color w:val="2E75B6"/>
          <w:sz w:val="24"/>
          <w:szCs w:val="24"/>
        </w:rPr>
        <w:t xml:space="preserve">HIPAA Implications of a Phishing Breach</w:t>
      </w:r>
    </w:p>
    <w:p>
      <w:pPr>
        <w:pStyle w:val="ListParagraph"/>
        <w:numPr>
          <w:ilvl w:val="0"/>
          <w:numId w:val="2"/>
        </w:numPr>
        <w:spacing w:after="80"/>
      </w:pPr>
      <w:r>
        <w:rPr>
          <w:rFonts w:ascii="Calibri" w:cs="Calibri" w:eastAsia="Calibri" w:hAnsi="Calibri"/>
          <w:b w:val="false"/>
          <w:bCs w:val="false"/>
          <w:sz w:val="22"/>
          <w:szCs w:val="22"/>
        </w:rPr>
        <w:t xml:space="preserve">Any unauthorized access to PHI — even caused by clicking a link — may constitute a HIPAA breach</w:t>
      </w:r>
    </w:p>
    <w:p>
      <w:pPr>
        <w:pStyle w:val="ListParagraph"/>
        <w:numPr>
          <w:ilvl w:val="0"/>
          <w:numId w:val="2"/>
        </w:numPr>
        <w:spacing w:after="80"/>
      </w:pPr>
      <w:r>
        <w:rPr>
          <w:rFonts w:ascii="Calibri" w:cs="Calibri" w:eastAsia="Calibri" w:hAnsi="Calibri"/>
          <w:b w:val="false"/>
          <w:bCs w:val="false"/>
          <w:sz w:val="22"/>
          <w:szCs w:val="22"/>
        </w:rPr>
        <w:t xml:space="preserve">Your organization is required to notify affected patients within 60 days of discovery</w:t>
      </w:r>
    </w:p>
    <w:p>
      <w:pPr>
        <w:pStyle w:val="ListParagraph"/>
        <w:numPr>
          <w:ilvl w:val="0"/>
          <w:numId w:val="2"/>
        </w:numPr>
        <w:spacing w:after="80"/>
      </w:pPr>
      <w:r>
        <w:rPr>
          <w:rFonts w:ascii="Calibri" w:cs="Calibri" w:eastAsia="Calibri" w:hAnsi="Calibri"/>
          <w:b w:val="false"/>
          <w:bCs w:val="false"/>
          <w:sz w:val="22"/>
          <w:szCs w:val="22"/>
        </w:rPr>
        <w:t xml:space="preserve">Breaches affecting 500+ patients must be reported to the Department of Health and Human Services</w:t>
      </w:r>
    </w:p>
    <w:p>
      <w:pPr>
        <w:pStyle w:val="ListParagraph"/>
        <w:numPr>
          <w:ilvl w:val="0"/>
          <w:numId w:val="2"/>
        </w:numPr>
        <w:spacing w:after="80"/>
      </w:pPr>
      <w:r>
        <w:rPr>
          <w:rFonts w:ascii="Calibri" w:cs="Calibri" w:eastAsia="Calibri" w:hAnsi="Calibri"/>
          <w:b w:val="false"/>
          <w:bCs w:val="false"/>
          <w:sz w:val="22"/>
          <w:szCs w:val="22"/>
        </w:rPr>
        <w:t xml:space="preserve">Individual employees can face personal liability in cases of willful neglect</w:t>
      </w:r>
    </w:p>
    <w:p>
      <w:pPr>
        <w:pStyle w:val="ListParagraph"/>
        <w:numPr>
          <w:ilvl w:val="0"/>
          <w:numId w:val="2"/>
        </w:numPr>
        <w:spacing w:after="80"/>
      </w:pPr>
      <w:r>
        <w:rPr>
          <w:rFonts w:ascii="Calibri" w:cs="Calibri" w:eastAsia="Calibri" w:hAnsi="Calibri"/>
          <w:b w:val="false"/>
          <w:bCs w:val="false"/>
          <w:sz w:val="22"/>
          <w:szCs w:val="22"/>
        </w:rPr>
        <w:t xml:space="preserve">HIPAA fines range from $100 to $50,000 per violation — up to $1.9M annually per category</w:t>
      </w:r>
    </w:p>
    <w:p>
      <w:pPr>
        <w:spacing w:after="160"/>
      </w:pPr>
      <w:r>
        <w:t xml:space="preserve"/>
      </w:r>
    </w:p>
    <w:p>
      <w:pPr>
        <w:spacing w:after="80" w:before="200"/>
      </w:pPr>
      <w:r>
        <w:rPr>
          <w:rFonts w:ascii="Calibri" w:cs="Calibri" w:eastAsia="Calibri" w:hAnsi="Calibri"/>
          <w:b/>
          <w:bCs/>
          <w:color w:val="2E75B6"/>
          <w:sz w:val="24"/>
          <w:szCs w:val="24"/>
        </w:rPr>
        <w:t xml:space="preserve">The Human Cost</w:t>
      </w:r>
    </w:p>
    <w:p>
      <w:pPr>
        <w:spacing w:after="120"/>
      </w:pPr>
      <w:r>
        <w:rPr>
          <w:rFonts w:ascii="Calibri" w:cs="Calibri" w:eastAsia="Calibri" w:hAnsi="Calibri"/>
          <w:sz w:val="22"/>
          <w:szCs w:val="22"/>
        </w:rPr>
        <w:t xml:space="preserve">Beyond fines and legal liability, phishing breaches affect real patients. Stolen medical records can be used to file fraudulent insurance claims, obtain prescription drugs, or manipulate medical histories — putting patients' health and financial security at risk.</w:t>
      </w:r>
    </w:p>
    <w:p>
      <w:pPr>
        <w:spacing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EEF9" w:val="clear"/>
            <w:tcMar>
              <w:top w:type="dxa" w:w="160"/>
              <w:left w:type="dxa" w:w="200"/>
              <w:bottom w:type="dxa" w:w="160"/>
              <w:right w:type="dxa" w:w="200"/>
            </w:tcMar>
          </w:tcPr>
          <w:p>
            <w:pPr>
              <w:spacing w:after="60"/>
            </w:pPr>
            <w:r>
              <w:rPr>
                <w:rFonts w:ascii="Calibri" w:cs="Calibri" w:eastAsia="Calibri" w:hAnsi="Calibri"/>
                <w:b/>
                <w:bCs/>
                <w:color w:val="1E2761"/>
                <w:sz w:val="22"/>
                <w:szCs w:val="22"/>
              </w:rPr>
              <w:t xml:space="preserve">HIPAA Reminder</w:t>
            </w:r>
          </w:p>
          <w:p>
            <w:r>
              <w:rPr>
                <w:rFonts w:ascii="Calibri" w:cs="Calibri" w:eastAsia="Calibri" w:hAnsi="Calibri"/>
                <w:color w:val="333333"/>
                <w:sz w:val="22"/>
                <w:szCs w:val="22"/>
              </w:rPr>
              <w:t xml:space="preserve">Your obligation to protect patient data does not end when you log off. Phishing attacks often target personal email accounts and home computers to gain access to work systems. Practice the same vigilance on personal devices that you use at work.</w:t>
            </w:r>
          </w:p>
        </w:tc>
      </w:tr>
    </w:tbl>
    <w:p>
      <w:pPr>
        <w:spacing w:after="160"/>
      </w:pPr>
      <w:r>
        <w:t xml:space="preserve"/>
      </w:r>
    </w:p>
    <w:p>
      <w:r>
        <w:br w:type="page"/>
      </w:r>
    </w:p>
    <w:p>
      <w:pPr>
        <w:pBdr>
          <w:bottom w:val="single" w:color="2E75B6" w:sz="6" w:space="1"/>
        </w:pBdr>
        <w:spacing w:after="100" w:before="300"/>
      </w:pPr>
      <w:r>
        <w:rPr>
          <w:rFonts w:ascii="Calibri" w:cs="Calibri" w:eastAsia="Calibri" w:hAnsi="Calibri"/>
          <w:b/>
          <w:bCs/>
          <w:color w:val="1E2761"/>
          <w:sz w:val="28"/>
          <w:szCs w:val="28"/>
        </w:rPr>
        <w:t xml:space="preserve">SECTION 5: Knowledge Check</w:t>
      </w:r>
    </w:p>
    <w:p>
      <w:pPr>
        <w:spacing w:after="160"/>
      </w:pPr>
      <w:r>
        <w:t xml:space="preserve"/>
      </w:r>
    </w:p>
    <w:p>
      <w:pPr>
        <w:spacing w:after="120"/>
      </w:pPr>
      <w:r>
        <w:rPr>
          <w:rFonts w:ascii="Calibri" w:cs="Calibri" w:eastAsia="Calibri" w:hAnsi="Calibri"/>
          <w:sz w:val="22"/>
          <w:szCs w:val="22"/>
        </w:rPr>
        <w:t xml:space="preserve">Test your understanding of phishing awareness. Circle or mark your answer for each question.</w:t>
      </w:r>
    </w:p>
    <w:p>
      <w:pPr>
        <w:spacing w:after="160"/>
      </w:pPr>
      <w:r>
        <w:t xml:space="preserve"/>
      </w:r>
    </w:p>
    <w:p>
      <w:pPr>
        <w:spacing w:after="80" w:before="200"/>
      </w:pPr>
      <w:r>
        <w:rPr>
          <w:rFonts w:ascii="Calibri" w:cs="Calibri" w:eastAsia="Calibri" w:hAnsi="Calibri"/>
          <w:b/>
          <w:bCs/>
          <w:sz w:val="22"/>
          <w:szCs w:val="22"/>
        </w:rPr>
        <w:t xml:space="preserve">1. You receive an email from 'IT-Support@hospital-helpdesk.org' asking you to reset your password immediately or lose EMR access. What should you do?</w:t>
      </w:r>
    </w:p>
    <w:p>
      <w:pPr>
        <w:pStyle w:val="ListParagraph"/>
        <w:numPr>
          <w:ilvl w:val="0"/>
          <w:numId w:val="2"/>
        </w:numPr>
        <w:spacing w:after="60"/>
      </w:pPr>
      <w:r>
        <w:rPr>
          <w:rFonts w:ascii="Calibri" w:cs="Calibri" w:eastAsia="Calibri" w:hAnsi="Calibri"/>
          <w:sz w:val="22"/>
          <w:szCs w:val="22"/>
        </w:rPr>
        <w:t xml:space="preserve">A. Click the link and reset your password right away</w:t>
      </w:r>
    </w:p>
    <w:p>
      <w:pPr>
        <w:pStyle w:val="ListParagraph"/>
        <w:numPr>
          <w:ilvl w:val="0"/>
          <w:numId w:val="2"/>
        </w:numPr>
        <w:spacing w:after="60"/>
      </w:pPr>
      <w:r>
        <w:rPr>
          <w:rFonts w:ascii="Calibri" w:cs="Calibri" w:eastAsia="Calibri" w:hAnsi="Calibri"/>
          <w:sz w:val="22"/>
          <w:szCs w:val="22"/>
        </w:rPr>
        <w:t xml:space="preserve">B. Ignore the email and delete it</w:t>
      </w:r>
    </w:p>
    <w:p>
      <w:pPr>
        <w:pStyle w:val="ListParagraph"/>
        <w:numPr>
          <w:ilvl w:val="0"/>
          <w:numId w:val="2"/>
        </w:numPr>
        <w:spacing w:after="60"/>
      </w:pPr>
      <w:r>
        <w:rPr>
          <w:rFonts w:ascii="Calibri" w:cs="Calibri" w:eastAsia="Calibri" w:hAnsi="Calibri"/>
          <w:sz w:val="22"/>
          <w:szCs w:val="22"/>
        </w:rPr>
        <w:t xml:space="preserve">C. Verify with IT directly using a known contact number before clicking anything</w:t>
      </w:r>
    </w:p>
    <w:p>
      <w:pPr>
        <w:pStyle w:val="ListParagraph"/>
        <w:numPr>
          <w:ilvl w:val="0"/>
          <w:numId w:val="2"/>
        </w:numPr>
        <w:spacing w:after="60"/>
      </w:pPr>
      <w:r>
        <w:rPr>
          <w:rFonts w:ascii="Calibri" w:cs="Calibri" w:eastAsia="Calibri" w:hAnsi="Calibri"/>
          <w:sz w:val="22"/>
          <w:szCs w:val="22"/>
        </w:rPr>
        <w:t xml:space="preserve">D. Forward it to a colleague to check</w:t>
      </w:r>
    </w:p>
    <w:p>
      <w:pPr>
        <w:spacing w:after="60" w:before="80"/>
      </w:pPr>
      <w:r>
        <w:rPr>
          <w:rFonts w:ascii="Calibri" w:cs="Calibri" w:eastAsia="Calibri" w:hAnsi="Calibri"/>
          <w:b/>
          <w:bCs/>
          <w:color w:val="1A6B3C"/>
          <w:sz w:val="22"/>
          <w:szCs w:val="22"/>
        </w:rPr>
        <w:t xml:space="preserve">Correct Answer: C</w:t>
      </w:r>
    </w:p>
    <w:p>
      <w:pPr>
        <w:spacing w:after="160"/>
      </w:pPr>
      <w:r>
        <w:rPr>
          <w:rFonts w:ascii="Calibri" w:cs="Calibri" w:eastAsia="Calibri" w:hAnsi="Calibri"/>
          <w:i/>
          <w:iCs/>
          <w:color w:val="64748B"/>
          <w:sz w:val="21"/>
          <w:szCs w:val="21"/>
        </w:rPr>
        <w:t xml:space="preserve">Explanation: Always verify unexpected requests through a known, trusted contact — not by replying to the suspicious email or clicking its links.</w:t>
      </w:r>
    </w:p>
    <w:p>
      <w:pPr>
        <w:spacing w:after="80" w:before="200"/>
      </w:pPr>
      <w:r>
        <w:rPr>
          <w:rFonts w:ascii="Calibri" w:cs="Calibri" w:eastAsia="Calibri" w:hAnsi="Calibri"/>
          <w:b/>
          <w:bCs/>
          <w:sz w:val="22"/>
          <w:szCs w:val="22"/>
        </w:rPr>
        <w:t xml:space="preserve">2. Which of the following is NOT a warning sign of a phishing email?</w:t>
      </w:r>
    </w:p>
    <w:p>
      <w:pPr>
        <w:pStyle w:val="ListParagraph"/>
        <w:numPr>
          <w:ilvl w:val="0"/>
          <w:numId w:val="2"/>
        </w:numPr>
        <w:spacing w:after="60"/>
      </w:pPr>
      <w:r>
        <w:rPr>
          <w:rFonts w:ascii="Calibri" w:cs="Calibri" w:eastAsia="Calibri" w:hAnsi="Calibri"/>
          <w:sz w:val="22"/>
          <w:szCs w:val="22"/>
        </w:rPr>
        <w:t xml:space="preserve">A. Urgent language demanding immediate action</w:t>
      </w:r>
    </w:p>
    <w:p>
      <w:pPr>
        <w:pStyle w:val="ListParagraph"/>
        <w:numPr>
          <w:ilvl w:val="0"/>
          <w:numId w:val="2"/>
        </w:numPr>
        <w:spacing w:after="60"/>
      </w:pPr>
      <w:r>
        <w:rPr>
          <w:rFonts w:ascii="Calibri" w:cs="Calibri" w:eastAsia="Calibri" w:hAnsi="Calibri"/>
          <w:sz w:val="22"/>
          <w:szCs w:val="22"/>
        </w:rPr>
        <w:t xml:space="preserve">B. An email addressed to you by your full name from your manager's actual address</w:t>
      </w:r>
    </w:p>
    <w:p>
      <w:pPr>
        <w:pStyle w:val="ListParagraph"/>
        <w:numPr>
          <w:ilvl w:val="0"/>
          <w:numId w:val="2"/>
        </w:numPr>
        <w:spacing w:after="60"/>
      </w:pPr>
      <w:r>
        <w:rPr>
          <w:rFonts w:ascii="Calibri" w:cs="Calibri" w:eastAsia="Calibri" w:hAnsi="Calibri"/>
          <w:sz w:val="22"/>
          <w:szCs w:val="22"/>
        </w:rPr>
        <w:t xml:space="preserve">C. A link that shows a different URL when you hover over it</w:t>
      </w:r>
    </w:p>
    <w:p>
      <w:pPr>
        <w:pStyle w:val="ListParagraph"/>
        <w:numPr>
          <w:ilvl w:val="0"/>
          <w:numId w:val="2"/>
        </w:numPr>
        <w:spacing w:after="60"/>
      </w:pPr>
      <w:r>
        <w:rPr>
          <w:rFonts w:ascii="Calibri" w:cs="Calibri" w:eastAsia="Calibri" w:hAnsi="Calibri"/>
          <w:sz w:val="22"/>
          <w:szCs w:val="22"/>
        </w:rPr>
        <w:t xml:space="preserve">D. A request for your login credentials</w:t>
      </w:r>
    </w:p>
    <w:p>
      <w:pPr>
        <w:spacing w:after="60" w:before="80"/>
      </w:pPr>
      <w:r>
        <w:rPr>
          <w:rFonts w:ascii="Calibri" w:cs="Calibri" w:eastAsia="Calibri" w:hAnsi="Calibri"/>
          <w:b/>
          <w:bCs/>
          <w:color w:val="1A6B3C"/>
          <w:sz w:val="22"/>
          <w:szCs w:val="22"/>
        </w:rPr>
        <w:t xml:space="preserve">Correct Answer: B</w:t>
      </w:r>
    </w:p>
    <w:p>
      <w:pPr>
        <w:spacing w:after="160"/>
      </w:pPr>
      <w:r>
        <w:rPr>
          <w:rFonts w:ascii="Calibri" w:cs="Calibri" w:eastAsia="Calibri" w:hAnsi="Calibri"/>
          <w:i/>
          <w:iCs/>
          <w:color w:val="64748B"/>
          <w:sz w:val="21"/>
          <w:szCs w:val="21"/>
        </w:rPr>
        <w:t xml:space="preserve">Explanation: An email from a verified sender address using your actual name is a normal communication. All other options are classic phishing red flags.</w:t>
      </w:r>
    </w:p>
    <w:p>
      <w:pPr>
        <w:spacing w:after="80" w:before="200"/>
      </w:pPr>
      <w:r>
        <w:rPr>
          <w:rFonts w:ascii="Calibri" w:cs="Calibri" w:eastAsia="Calibri" w:hAnsi="Calibri"/>
          <w:b/>
          <w:bCs/>
          <w:sz w:val="22"/>
          <w:szCs w:val="22"/>
        </w:rPr>
        <w:t xml:space="preserve">3. You accidentally clicked a phishing link. What is your FIRST action?</w:t>
      </w:r>
    </w:p>
    <w:p>
      <w:pPr>
        <w:pStyle w:val="ListParagraph"/>
        <w:numPr>
          <w:ilvl w:val="0"/>
          <w:numId w:val="2"/>
        </w:numPr>
        <w:spacing w:after="60"/>
      </w:pPr>
      <w:r>
        <w:rPr>
          <w:rFonts w:ascii="Calibri" w:cs="Calibri" w:eastAsia="Calibri" w:hAnsi="Calibri"/>
          <w:sz w:val="22"/>
          <w:szCs w:val="22"/>
        </w:rPr>
        <w:t xml:space="preserve">A. Restart your computer to clear any malware</w:t>
      </w:r>
    </w:p>
    <w:p>
      <w:pPr>
        <w:pStyle w:val="ListParagraph"/>
        <w:numPr>
          <w:ilvl w:val="0"/>
          <w:numId w:val="2"/>
        </w:numPr>
        <w:spacing w:after="60"/>
      </w:pPr>
      <w:r>
        <w:rPr>
          <w:rFonts w:ascii="Calibri" w:cs="Calibri" w:eastAsia="Calibri" w:hAnsi="Calibri"/>
          <w:sz w:val="22"/>
          <w:szCs w:val="22"/>
        </w:rPr>
        <w:t xml:space="preserve">B. Tell a coworker quietly and hope nothing happens</w:t>
      </w:r>
    </w:p>
    <w:p>
      <w:pPr>
        <w:pStyle w:val="ListParagraph"/>
        <w:numPr>
          <w:ilvl w:val="0"/>
          <w:numId w:val="2"/>
        </w:numPr>
        <w:spacing w:after="60"/>
      </w:pPr>
      <w:r>
        <w:rPr>
          <w:rFonts w:ascii="Calibri" w:cs="Calibri" w:eastAsia="Calibri" w:hAnsi="Calibri"/>
          <w:sz w:val="22"/>
          <w:szCs w:val="22"/>
        </w:rPr>
        <w:t xml:space="preserve">C. Do not enter any information, disconnect if possible, and report to IT immediately</w:t>
      </w:r>
    </w:p>
    <w:p>
      <w:pPr>
        <w:pStyle w:val="ListParagraph"/>
        <w:numPr>
          <w:ilvl w:val="0"/>
          <w:numId w:val="2"/>
        </w:numPr>
        <w:spacing w:after="60"/>
      </w:pPr>
      <w:r>
        <w:rPr>
          <w:rFonts w:ascii="Calibri" w:cs="Calibri" w:eastAsia="Calibri" w:hAnsi="Calibri"/>
          <w:sz w:val="22"/>
          <w:szCs w:val="22"/>
        </w:rPr>
        <w:t xml:space="preserve">D. Change your password from the same computer</w:t>
      </w:r>
    </w:p>
    <w:p>
      <w:pPr>
        <w:spacing w:after="60" w:before="80"/>
      </w:pPr>
      <w:r>
        <w:rPr>
          <w:rFonts w:ascii="Calibri" w:cs="Calibri" w:eastAsia="Calibri" w:hAnsi="Calibri"/>
          <w:b/>
          <w:bCs/>
          <w:color w:val="1A6B3C"/>
          <w:sz w:val="22"/>
          <w:szCs w:val="22"/>
        </w:rPr>
        <w:t xml:space="preserve">Correct Answer: C</w:t>
      </w:r>
    </w:p>
    <w:p>
      <w:pPr>
        <w:spacing w:after="160"/>
      </w:pPr>
      <w:r>
        <w:rPr>
          <w:rFonts w:ascii="Calibri" w:cs="Calibri" w:eastAsia="Calibri" w:hAnsi="Calibri"/>
          <w:i/>
          <w:iCs/>
          <w:color w:val="64748B"/>
          <w:sz w:val="21"/>
          <w:szCs w:val="21"/>
        </w:rPr>
        <w:t xml:space="preserve">Explanation: Speed matters. Reporting immediately gives your security team the best chance to contain the threat before damage spreads.</w:t>
      </w:r>
    </w:p>
    <w:p>
      <w:pPr>
        <w:spacing w:after="80" w:before="200"/>
      </w:pPr>
      <w:r>
        <w:rPr>
          <w:rFonts w:ascii="Calibri" w:cs="Calibri" w:eastAsia="Calibri" w:hAnsi="Calibri"/>
          <w:b/>
          <w:bCs/>
          <w:sz w:val="22"/>
          <w:szCs w:val="22"/>
        </w:rPr>
        <w:t xml:space="preserve">4. A phishing attack results in unauthorized access to 600 patient records. Under HIPAA, what is required?</w:t>
      </w:r>
    </w:p>
    <w:p>
      <w:pPr>
        <w:pStyle w:val="ListParagraph"/>
        <w:numPr>
          <w:ilvl w:val="0"/>
          <w:numId w:val="2"/>
        </w:numPr>
        <w:spacing w:after="60"/>
      </w:pPr>
      <w:r>
        <w:rPr>
          <w:rFonts w:ascii="Calibri" w:cs="Calibri" w:eastAsia="Calibri" w:hAnsi="Calibri"/>
          <w:sz w:val="22"/>
          <w:szCs w:val="22"/>
        </w:rPr>
        <w:t xml:space="preserve">A. Nothing, if the records were not downloaded</w:t>
      </w:r>
    </w:p>
    <w:p>
      <w:pPr>
        <w:pStyle w:val="ListParagraph"/>
        <w:numPr>
          <w:ilvl w:val="0"/>
          <w:numId w:val="2"/>
        </w:numPr>
        <w:spacing w:after="60"/>
      </w:pPr>
      <w:r>
        <w:rPr>
          <w:rFonts w:ascii="Calibri" w:cs="Calibri" w:eastAsia="Calibri" w:hAnsi="Calibri"/>
          <w:sz w:val="22"/>
          <w:szCs w:val="22"/>
        </w:rPr>
        <w:t xml:space="preserve">B. Notify affected patients within 60 days and report to HHS</w:t>
      </w:r>
    </w:p>
    <w:p>
      <w:pPr>
        <w:pStyle w:val="ListParagraph"/>
        <w:numPr>
          <w:ilvl w:val="0"/>
          <w:numId w:val="2"/>
        </w:numPr>
        <w:spacing w:after="60"/>
      </w:pPr>
      <w:r>
        <w:rPr>
          <w:rFonts w:ascii="Calibri" w:cs="Calibri" w:eastAsia="Calibri" w:hAnsi="Calibri"/>
          <w:sz w:val="22"/>
          <w:szCs w:val="22"/>
        </w:rPr>
        <w:t xml:space="preserve">C. Only notify patients if financial information was accessed</w:t>
      </w:r>
    </w:p>
    <w:p>
      <w:pPr>
        <w:pStyle w:val="ListParagraph"/>
        <w:numPr>
          <w:ilvl w:val="0"/>
          <w:numId w:val="2"/>
        </w:numPr>
        <w:spacing w:after="60"/>
      </w:pPr>
      <w:r>
        <w:rPr>
          <w:rFonts w:ascii="Calibri" w:cs="Calibri" w:eastAsia="Calibri" w:hAnsi="Calibri"/>
          <w:sz w:val="22"/>
          <w:szCs w:val="22"/>
        </w:rPr>
        <w:t xml:space="preserve">D. Report only if patients complain</w:t>
      </w:r>
    </w:p>
    <w:p>
      <w:pPr>
        <w:spacing w:after="60" w:before="80"/>
      </w:pPr>
      <w:r>
        <w:rPr>
          <w:rFonts w:ascii="Calibri" w:cs="Calibri" w:eastAsia="Calibri" w:hAnsi="Calibri"/>
          <w:b/>
          <w:bCs/>
          <w:color w:val="1A6B3C"/>
          <w:sz w:val="22"/>
          <w:szCs w:val="22"/>
        </w:rPr>
        <w:t xml:space="preserve">Correct Answer: B</w:t>
      </w:r>
    </w:p>
    <w:p>
      <w:pPr>
        <w:spacing w:after="160"/>
      </w:pPr>
      <w:r>
        <w:rPr>
          <w:rFonts w:ascii="Calibri" w:cs="Calibri" w:eastAsia="Calibri" w:hAnsi="Calibri"/>
          <w:i/>
          <w:iCs/>
          <w:color w:val="64748B"/>
          <w:sz w:val="21"/>
          <w:szCs w:val="21"/>
        </w:rPr>
        <w:t xml:space="preserve">Explanation: Any breach affecting 500 or more patients requires notification to affected individuals and reporting to the Department of Health and Human Services.</w:t>
      </w:r>
    </w:p>
    <w:p>
      <w:pPr>
        <w:spacing w:after="80" w:before="200"/>
      </w:pPr>
      <w:r>
        <w:rPr>
          <w:rFonts w:ascii="Calibri" w:cs="Calibri" w:eastAsia="Calibri" w:hAnsi="Calibri"/>
          <w:b/>
          <w:bCs/>
          <w:sz w:val="22"/>
          <w:szCs w:val="22"/>
        </w:rPr>
        <w:t xml:space="preserve">5. Which of these email addresses is most suspicious for an internal IT request?</w:t>
      </w:r>
    </w:p>
    <w:p>
      <w:pPr>
        <w:pStyle w:val="ListParagraph"/>
        <w:numPr>
          <w:ilvl w:val="0"/>
          <w:numId w:val="2"/>
        </w:numPr>
        <w:spacing w:after="60"/>
      </w:pPr>
      <w:r>
        <w:rPr>
          <w:rFonts w:ascii="Calibri" w:cs="Calibri" w:eastAsia="Calibri" w:hAnsi="Calibri"/>
          <w:sz w:val="22"/>
          <w:szCs w:val="22"/>
        </w:rPr>
        <w:t xml:space="preserve">A. helpdesk@yourhospital.org</w:t>
      </w:r>
    </w:p>
    <w:p>
      <w:pPr>
        <w:pStyle w:val="ListParagraph"/>
        <w:numPr>
          <w:ilvl w:val="0"/>
          <w:numId w:val="2"/>
        </w:numPr>
        <w:spacing w:after="60"/>
      </w:pPr>
      <w:r>
        <w:rPr>
          <w:rFonts w:ascii="Calibri" w:cs="Calibri" w:eastAsia="Calibri" w:hAnsi="Calibri"/>
          <w:sz w:val="22"/>
          <w:szCs w:val="22"/>
        </w:rPr>
        <w:t xml:space="preserve">B. it.support@yourhospital-secure.net</w:t>
      </w:r>
    </w:p>
    <w:p>
      <w:pPr>
        <w:pStyle w:val="ListParagraph"/>
        <w:numPr>
          <w:ilvl w:val="0"/>
          <w:numId w:val="2"/>
        </w:numPr>
        <w:spacing w:after="60"/>
      </w:pPr>
      <w:r>
        <w:rPr>
          <w:rFonts w:ascii="Calibri" w:cs="Calibri" w:eastAsia="Calibri" w:hAnsi="Calibri"/>
          <w:sz w:val="22"/>
          <w:szCs w:val="22"/>
        </w:rPr>
        <w:t xml:space="preserve">C. itsupport@yourhospital.org</w:t>
      </w:r>
    </w:p>
    <w:p>
      <w:pPr>
        <w:pStyle w:val="ListParagraph"/>
        <w:numPr>
          <w:ilvl w:val="0"/>
          <w:numId w:val="2"/>
        </w:numPr>
        <w:spacing w:after="60"/>
      </w:pPr>
      <w:r>
        <w:rPr>
          <w:rFonts w:ascii="Calibri" w:cs="Calibri" w:eastAsia="Calibri" w:hAnsi="Calibri"/>
          <w:sz w:val="22"/>
          <w:szCs w:val="22"/>
        </w:rPr>
        <w:t xml:space="preserve">D. helpdesk.team@yourhospital.org</w:t>
      </w:r>
    </w:p>
    <w:p>
      <w:pPr>
        <w:spacing w:after="60" w:before="80"/>
      </w:pPr>
      <w:r>
        <w:rPr>
          <w:rFonts w:ascii="Calibri" w:cs="Calibri" w:eastAsia="Calibri" w:hAnsi="Calibri"/>
          <w:b/>
          <w:bCs/>
          <w:color w:val="1A6B3C"/>
          <w:sz w:val="22"/>
          <w:szCs w:val="22"/>
        </w:rPr>
        <w:t xml:space="preserve">Correct Answer: B</w:t>
      </w:r>
    </w:p>
    <w:p>
      <w:pPr>
        <w:spacing w:after="160"/>
      </w:pPr>
      <w:r>
        <w:rPr>
          <w:rFonts w:ascii="Calibri" w:cs="Calibri" w:eastAsia="Calibri" w:hAnsi="Calibri"/>
          <w:i/>
          <w:iCs/>
          <w:color w:val="64748B"/>
          <w:sz w:val="21"/>
          <w:szCs w:val="21"/>
        </w:rPr>
        <w:t xml:space="preserve">Explanation: The domain 'yourhospital-secure.net' is NOT your organization's domain. Attackers add words like 'secure' or 'support' to look legitimate.</w:t>
      </w:r>
    </w:p>
    <w:p>
      <w:pPr>
        <w:spacing w:after="160"/>
      </w:pPr>
      <w:r>
        <w:t xml:space="preserve"/>
      </w:r>
    </w:p>
    <w:p>
      <w:r>
        <w:br w:type="page"/>
      </w:r>
    </w:p>
    <w:p>
      <w:pPr>
        <w:pBdr>
          <w:bottom w:val="single" w:color="2E75B6" w:sz="6" w:space="1"/>
        </w:pBdr>
        <w:spacing w:after="100" w:before="300"/>
      </w:pPr>
      <w:r>
        <w:rPr>
          <w:rFonts w:ascii="Calibri" w:cs="Calibri" w:eastAsia="Calibri" w:hAnsi="Calibri"/>
          <w:b/>
          <w:bCs/>
          <w:color w:val="1E2761"/>
          <w:sz w:val="28"/>
          <w:szCs w:val="28"/>
        </w:rPr>
        <w:t xml:space="preserve">QUICK REFERENCE: Phishing Red Flags at a Glance</w:t>
      </w:r>
    </w:p>
    <w:p>
      <w:pPr>
        <w:spacing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C0392B" w:val="clear"/>
            <w:tcMar>
              <w:top w:type="dxa" w:w="120"/>
              <w:left w:type="dxa" w:w="160"/>
              <w:bottom w:type="dxa" w:w="120"/>
              <w:right w:type="dxa" w:w="160"/>
            </w:tcMar>
          </w:tcPr>
          <w:p>
            <w:r>
              <w:rPr>
                <w:rFonts w:ascii="Calibri" w:cs="Calibri" w:eastAsia="Calibri" w:hAnsi="Calibri"/>
                <w:b/>
                <w:bCs/>
                <w:color w:val="FFFFFF"/>
                <w:sz w:val="22"/>
                <w:szCs w:val="22"/>
              </w:rPr>
              <w:t xml:space="preserve">RED FLAGS — Be Suspicious</w:t>
            </w:r>
          </w:p>
        </w:tc>
        <w:tc>
          <w:tcPr>
            <w:tcW w:type="dxa" w:w="4680"/>
            <w:tcBorders>
              <w:top w:val="single" w:color="CCCCCC" w:sz="1"/>
              <w:left w:val="single" w:color="CCCCCC" w:sz="1"/>
              <w:bottom w:val="single" w:color="CCCCCC" w:sz="1"/>
              <w:right w:val="single" w:color="CCCCCC" w:sz="1"/>
            </w:tcBorders>
            <w:shd w:fill="1A6B3C" w:val="clear"/>
            <w:tcMar>
              <w:top w:type="dxa" w:w="120"/>
              <w:left w:type="dxa" w:w="160"/>
              <w:bottom w:type="dxa" w:w="120"/>
              <w:right w:type="dxa" w:w="160"/>
            </w:tcMar>
          </w:tcPr>
          <w:p>
            <w:r>
              <w:rPr>
                <w:rFonts w:ascii="Calibri" w:cs="Calibri" w:eastAsia="Calibri" w:hAnsi="Calibri"/>
                <w:b/>
                <w:bCs/>
                <w:color w:val="FFFFFF"/>
                <w:sz w:val="22"/>
                <w:szCs w:val="22"/>
              </w:rPr>
              <w:t xml:space="preserve">GREEN FLAGS — Likely Legitimate</w:t>
            </w:r>
          </w:p>
        </w:tc>
      </w:tr>
      <w:tr>
        <w:tc>
          <w:tcPr>
            <w:tcW w:type="dxa" w:w="4680"/>
            <w:tcBorders>
              <w:top w:val="single" w:color="CCCCCC" w:sz="1"/>
              <w:left w:val="single" w:color="CCCCCC" w:sz="1"/>
              <w:bottom w:val="single" w:color="CCCCCC" w:sz="1"/>
              <w:right w:val="single" w:color="CCCCCC" w:sz="1"/>
            </w:tcBorders>
            <w:shd w:fill="FFF5F5" w:val="clear"/>
            <w:tcMar>
              <w:top w:type="dxa" w:w="100"/>
              <w:left w:type="dxa" w:w="160"/>
              <w:bottom w:type="dxa" w:w="100"/>
              <w:right w:type="dxa" w:w="160"/>
            </w:tcMar>
          </w:tcPr>
          <w:p>
            <w:r>
              <w:rPr>
                <w:rFonts w:ascii="Calibri" w:cs="Calibri" w:eastAsia="Calibri" w:hAnsi="Calibri"/>
                <w:sz w:val="21"/>
                <w:szCs w:val="21"/>
              </w:rPr>
              <w:t xml:space="preserve">Urgent or threatening language</w:t>
            </w:r>
          </w:p>
        </w:tc>
        <w:tc>
          <w:tcPr>
            <w:tcW w:type="dxa" w:w="4680"/>
            <w:tcBorders>
              <w:top w:val="single" w:color="CCCCCC" w:sz="1"/>
              <w:left w:val="single" w:color="CCCCCC" w:sz="1"/>
              <w:bottom w:val="single" w:color="CCCCCC" w:sz="1"/>
              <w:right w:val="single" w:color="CCCCCC" w:sz="1"/>
            </w:tcBorders>
            <w:shd w:fill="FFF5F5" w:val="clear"/>
            <w:tcMar>
              <w:top w:type="dxa" w:w="100"/>
              <w:left w:type="dxa" w:w="160"/>
              <w:bottom w:type="dxa" w:w="100"/>
              <w:right w:type="dxa" w:w="160"/>
            </w:tcMar>
          </w:tcPr>
          <w:p>
            <w:r>
              <w:rPr>
                <w:rFonts w:ascii="Calibri" w:cs="Calibri" w:eastAsia="Calibri" w:hAnsi="Calibri"/>
                <w:sz w:val="21"/>
                <w:szCs w:val="21"/>
              </w:rPr>
              <w:t xml:space="preserve">Uses your full name and correct title</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Calibri" w:cs="Calibri" w:eastAsia="Calibri" w:hAnsi="Calibri"/>
                <w:sz w:val="21"/>
                <w:szCs w:val="21"/>
              </w:rPr>
              <w:t xml:space="preserve">Requests for passwords or credentials</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Calibri" w:cs="Calibri" w:eastAsia="Calibri" w:hAnsi="Calibri"/>
                <w:sz w:val="21"/>
                <w:szCs w:val="21"/>
              </w:rPr>
              <w:t xml:space="preserve">Comes from a verified organizational domain</w:t>
            </w:r>
          </w:p>
        </w:tc>
      </w:tr>
      <w:tr>
        <w:tc>
          <w:tcPr>
            <w:tcW w:type="dxa" w:w="4680"/>
            <w:tcBorders>
              <w:top w:val="single" w:color="CCCCCC" w:sz="1"/>
              <w:left w:val="single" w:color="CCCCCC" w:sz="1"/>
              <w:bottom w:val="single" w:color="CCCCCC" w:sz="1"/>
              <w:right w:val="single" w:color="CCCCCC" w:sz="1"/>
            </w:tcBorders>
            <w:shd w:fill="FFF5F5" w:val="clear"/>
            <w:tcMar>
              <w:top w:type="dxa" w:w="100"/>
              <w:left w:type="dxa" w:w="160"/>
              <w:bottom w:type="dxa" w:w="100"/>
              <w:right w:type="dxa" w:w="160"/>
            </w:tcMar>
          </w:tcPr>
          <w:p>
            <w:r>
              <w:rPr>
                <w:rFonts w:ascii="Calibri" w:cs="Calibri" w:eastAsia="Calibri" w:hAnsi="Calibri"/>
                <w:sz w:val="21"/>
                <w:szCs w:val="21"/>
              </w:rPr>
              <w:t xml:space="preserve">Mismatched sender domain</w:t>
            </w:r>
          </w:p>
        </w:tc>
        <w:tc>
          <w:tcPr>
            <w:tcW w:type="dxa" w:w="4680"/>
            <w:tcBorders>
              <w:top w:val="single" w:color="CCCCCC" w:sz="1"/>
              <w:left w:val="single" w:color="CCCCCC" w:sz="1"/>
              <w:bottom w:val="single" w:color="CCCCCC" w:sz="1"/>
              <w:right w:val="single" w:color="CCCCCC" w:sz="1"/>
            </w:tcBorders>
            <w:shd w:fill="FFF5F5" w:val="clear"/>
            <w:tcMar>
              <w:top w:type="dxa" w:w="100"/>
              <w:left w:type="dxa" w:w="160"/>
              <w:bottom w:type="dxa" w:w="100"/>
              <w:right w:type="dxa" w:w="160"/>
            </w:tcMar>
          </w:tcPr>
          <w:p>
            <w:r>
              <w:rPr>
                <w:rFonts w:ascii="Calibri" w:cs="Calibri" w:eastAsia="Calibri" w:hAnsi="Calibri"/>
                <w:sz w:val="21"/>
                <w:szCs w:val="21"/>
              </w:rPr>
              <w:t xml:space="preserve">No request for sensitive information via email</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Calibri" w:cs="Calibri" w:eastAsia="Calibri" w:hAnsi="Calibri"/>
                <w:sz w:val="21"/>
                <w:szCs w:val="21"/>
              </w:rPr>
              <w:t xml:space="preserve">Unexpected attachments</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Calibri" w:cs="Calibri" w:eastAsia="Calibri" w:hAnsi="Calibri"/>
                <w:sz w:val="21"/>
                <w:szCs w:val="21"/>
              </w:rPr>
              <w:t xml:space="preserve">You were expecting the email or file</w:t>
            </w:r>
          </w:p>
        </w:tc>
      </w:tr>
      <w:tr>
        <w:tc>
          <w:tcPr>
            <w:tcW w:type="dxa" w:w="4680"/>
            <w:tcBorders>
              <w:top w:val="single" w:color="CCCCCC" w:sz="1"/>
              <w:left w:val="single" w:color="CCCCCC" w:sz="1"/>
              <w:bottom w:val="single" w:color="CCCCCC" w:sz="1"/>
              <w:right w:val="single" w:color="CCCCCC" w:sz="1"/>
            </w:tcBorders>
            <w:shd w:fill="FFF5F5" w:val="clear"/>
            <w:tcMar>
              <w:top w:type="dxa" w:w="100"/>
              <w:left w:type="dxa" w:w="160"/>
              <w:bottom w:type="dxa" w:w="100"/>
              <w:right w:type="dxa" w:w="160"/>
            </w:tcMar>
          </w:tcPr>
          <w:p>
            <w:r>
              <w:rPr>
                <w:rFonts w:ascii="Calibri" w:cs="Calibri" w:eastAsia="Calibri" w:hAnsi="Calibri"/>
                <w:sz w:val="21"/>
                <w:szCs w:val="21"/>
              </w:rPr>
              <w:t xml:space="preserve">Suspicious or shortened links</w:t>
            </w:r>
          </w:p>
        </w:tc>
        <w:tc>
          <w:tcPr>
            <w:tcW w:type="dxa" w:w="4680"/>
            <w:tcBorders>
              <w:top w:val="single" w:color="CCCCCC" w:sz="1"/>
              <w:left w:val="single" w:color="CCCCCC" w:sz="1"/>
              <w:bottom w:val="single" w:color="CCCCCC" w:sz="1"/>
              <w:right w:val="single" w:color="CCCCCC" w:sz="1"/>
            </w:tcBorders>
            <w:shd w:fill="FFF5F5" w:val="clear"/>
            <w:tcMar>
              <w:top w:type="dxa" w:w="100"/>
              <w:left w:type="dxa" w:w="160"/>
              <w:bottom w:type="dxa" w:w="100"/>
              <w:right w:type="dxa" w:w="160"/>
            </w:tcMar>
          </w:tcPr>
          <w:p>
            <w:r>
              <w:rPr>
                <w:rFonts w:ascii="Calibri" w:cs="Calibri" w:eastAsia="Calibri" w:hAnsi="Calibri"/>
                <w:sz w:val="21"/>
                <w:szCs w:val="21"/>
              </w:rPr>
              <w:t xml:space="preserve">Link URL matches the organization's domain</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Calibri" w:cs="Calibri" w:eastAsia="Calibri" w:hAnsi="Calibri"/>
                <w:sz w:val="21"/>
                <w:szCs w:val="21"/>
              </w:rPr>
              <w:t xml:space="preserve">Generic greeting (Dear User)</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Calibri" w:cs="Calibri" w:eastAsia="Calibri" w:hAnsi="Calibri"/>
                <w:sz w:val="21"/>
                <w:szCs w:val="21"/>
              </w:rPr>
              <w:t xml:space="preserve">Consistent with previous communications</w:t>
            </w:r>
          </w:p>
        </w:tc>
      </w:tr>
    </w:tbl>
    <w:p>
      <w:pPr>
        <w:spacing w:after="160"/>
      </w:pPr>
      <w:r>
        <w:t xml:space="preserve"/>
      </w:r>
    </w:p>
    <w:p>
      <w:pPr>
        <w:spacing w:after="160"/>
      </w:pPr>
      <w:r>
        <w:t xml:space="preserve"/>
      </w:r>
    </w:p>
    <w:p>
      <w:pPr>
        <w:pBdr>
          <w:top w:val="single" w:color="2E75B6" w:sz="4" w:space="1"/>
        </w:pBdr>
        <w:spacing w:after="60" w:before="160"/>
        <w:jc w:val="center"/>
      </w:pPr>
      <w:r>
        <w:rPr>
          <w:rFonts w:ascii="Calibri" w:cs="Calibri" w:eastAsia="Calibri" w:hAnsi="Calibri"/>
          <w:color w:val="64748B"/>
          <w:sz w:val="18"/>
          <w:szCs w:val="18"/>
        </w:rPr>
        <w:t xml:space="preserve">Prepared by Jeaneille Amoako  |  jeaneilleamoako1@gmail.com  |  860-964-9191</w:t>
      </w:r>
    </w:p>
    <w:p>
      <w:pPr>
        <w:jc w:val="center"/>
      </w:pPr>
      <w:r>
        <w:rPr>
          <w:rFonts w:ascii="Calibri" w:cs="Calibri" w:eastAsia="Calibri" w:hAnsi="Calibri"/>
          <w:i/>
          <w:iCs/>
          <w:color w:val="64748B"/>
          <w:sz w:val="18"/>
          <w:szCs w:val="18"/>
        </w:rPr>
        <w:t xml:space="preserve">Based on federal phishing simulation research conducted at Lawrence Berkeley National Laboratory, U.S. Department of Energy</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2026-05-03T04:41:43.616Z</dcterms:created>
  <dcterms:modified xsi:type="dcterms:W3CDTF">2026-05-03T04:41:43.632Z</dcterms:modified>
</cp:coreProperties>
</file>

<file path=docProps/custom.xml><?xml version="1.0" encoding="utf-8"?>
<Properties xmlns="http://schemas.openxmlformats.org/officeDocument/2006/custom-properties" xmlns:vt="http://schemas.openxmlformats.org/officeDocument/2006/docPropsVTypes"/>
</file>